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Договор купли-продажи гаража в ГСК г. Москва                                                                                  «24» октября 2016 г. Гражданин Карелин Андрей Сергеевич, 17 августа 1963 года рождения, именуемый в дальнейшем «Продавец», личность удостоверяется паспортом: 37 83 №848824, выданным 03 февраля 2009 года Паспортным столом № 5 ОВД </w:t>
      </w:r>
      <w:proofErr w:type="spell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Гагаринским</w:t>
      </w:r>
      <w:proofErr w:type="spell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УВД ВАО города Москвы, код подразделения 378-831, проживающий по адресу: г. Москва, ул. Малая Бронная, дом 42, кв. 26, с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одной стороны, и гражданин Калюжный Аркадий Анатольевич, 21 октября 1972 года рождения, именуемый в дальнейшем «Покупатель», личность удостоверяется паспортом: 38 73 №882779, выданным 21 сентября 2008 года ОВД </w:t>
      </w: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г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. Красногорск, код подразделения 813-831, проживающий по адресу: Московская область, </w:t>
      </w: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г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. Красногорск, ул. Южная, дом 132, кв. 37, совместно именуемые «Стороны», заключили настоящий договор купли продажи гаража на следующих условиях: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1. Предмет договора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1.1. </w:t>
      </w: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Я, Продавец, продал, а я, Покупатель, купил и оплатил в соответствии с условиями настоящего договора купли продажи гаража следующее недвижимое имущество: гараж (металлический, кирпичный и т.д.), общей площадью 65 кв.м., номер: 323, расположенный по адресу: г. Москва, ул. Фестивальная, 381. </w:t>
      </w:r>
      <w:proofErr w:type="gramEnd"/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1.2. </w:t>
      </w: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Указанный гараж принадлежит Продавцу на праве собственности на основании договора о купле-продаже №4 от 11 мая 2008 г., что подтверждается свидетельством о государственной регистрации права от 11 мая 2008 г. серия МЕ № 382323, о чем в Едином государственном реестре прав на недвижимое имущество и сделок с ним сделана запись № 3821 от 11 мая 2008 г. </w:t>
      </w:r>
      <w:proofErr w:type="gramEnd"/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1.3. Одновременно с передачей права собственности на гараж Продавец обязуется передать Покупателю право собственности на земельный участок, занятый гаражом и необходимый для его использования.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lastRenderedPageBreak/>
        <w:t xml:space="preserve">1.4. Отчуждаемый по настоящему договору гараж расположен на земельном участке, общая площадь которого составляет: 120 (сто) кв.м., в границах плана, прилагаемого к настоящему договору купли продажи гаража. Кадастровый номер участка: 383:832882:8832:832, категория земель: земли населенного пункта, предоставленный для размещения гаражей. На указанный земельный участок у Продавца имеется право собственности на основании договора о купле-продаже №4 от 11 мая 2008 г., что подтверждается свидетельством о государственной регистрации права от 11 мая 2008 г. серия МЕ № 382323. В соответствии со ст. 131 ГК РФ право собственности Продавца на указанный земельный участок зарегистрировано в Едином государственном реестре прав на недвижимое имущество и сделок с ним, о чем 11 мая 2008 года сделана запись регистрации № 377233.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1.5. Действительная инвентаризационная стоимость гаража составляет 190000 (сто девяносто) рублей, что подтверждается справкой БТИ от 20 октября 2016 г. № 8772.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1.6. По согласованию Сторон стоимость гаража составляет: 180000 (сто восемьдесят тысяч) рублей, которая включает в себя стоимость земельного участка в размере 80000 (восемьдесят тысяч) рублей.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1.7. Покупатель передал Продавцу деньги за гараж в сумме 180000 (сто восемьдесят тысяч) рублей. Расчет между Сторонами произведен полностью до подписания договора купли продажи гаража.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1.8. Покупатель приобретает право собственности на гараж и право собственности на указанный земельный участок на тех же условиях, что и Продавец. Покупатель удовлетворен качественным состоянием данного недвижимого имущества, установленным путем его осмотра перед заключением данного договора купли продажи гаража, и не обнаружил при осмотре каких-либо дефектов и недостатков, о которых ему не сообщил Продавец.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lastRenderedPageBreak/>
        <w:t xml:space="preserve"> 1.9. Продавец гарантирует, что продаваемый гараж никому не продан, не подарен, не заложен, правами третьих лиц не обременен, в споре и под арестом (запрещением) не состоит.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1.10. Передача гаража и всех необходимых документов Продавцом и принятие Покупателем осуществляются по подписываемому Сторонами передаточному акту не позднее 10 (десяти) дней с даты </w:t>
      </w: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подписания настоящего договора купли продажи гаража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.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1.11. Покупатель приобретает право собственности на гараж после государственной регистрации перехода права собственности, которая может быть произведена только после передачи гаража по передаточному акту.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1.12. Риск случайной гибели или случайного повреждения гаража переходит на Покупателя с момента его передачи по передаточному акту. 1.13. Стороны договора купли продажи гаража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отсутствуют обстоятельства, вынуждающие совершить данный договор купли продажи гаража на крайне не выгодных для себя условиях. С содержанием ст. 167, 209, 223, 288, 292, 551, 552, 556 ГК РФ Стороны ознакомлены.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1.1.4.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1.15.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1.16. Споры и разногласия, которые могут возникнуть при исполнении настоящего договора купли продажи гаража, будут по возможности разрешаться путем переговоров между Сторонами. В случае невозможности путем переговоров достичь соглашения 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lastRenderedPageBreak/>
        <w:t xml:space="preserve">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1.17. Настоящий договор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Московской области, и по экземпляру у каждой из Сторон.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1.18.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1.19. Договор купли продажи гаража вступает в силу с момента подписания и действует до полного выполнения обязательств по данному договору. </w:t>
      </w:r>
    </w:p>
    <w:p w:rsidR="00B720E7" w:rsidRDefault="00B720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1.20. В качестве неотъемлемой части к настоящему договору прилагается кадастровый план земельного участка с </w:t>
      </w: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кадастровым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№ 383:832882:8832:832. 2. </w:t>
      </w:r>
    </w:p>
    <w:p w:rsidR="000E40A6" w:rsidRDefault="00B720E7"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Подписи сторон Продавец _______________________А. С. Карелин Покупатель ________________________А. А. Калюжный</w:t>
      </w:r>
      <w:r>
        <w:rPr>
          <w:rFonts w:ascii="Arial" w:hAnsi="Arial" w:cs="Arial"/>
          <w:color w:val="555555"/>
          <w:sz w:val="30"/>
          <w:szCs w:val="30"/>
        </w:rPr>
        <w:br/>
      </w:r>
    </w:p>
    <w:sectPr w:rsidR="000E40A6" w:rsidSect="000E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E7"/>
    <w:rsid w:val="000E40A6"/>
    <w:rsid w:val="00B7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0E7"/>
  </w:style>
  <w:style w:type="character" w:styleId="a3">
    <w:name w:val="Hyperlink"/>
    <w:basedOn w:val="a0"/>
    <w:uiPriority w:val="99"/>
    <w:unhideWhenUsed/>
    <w:rsid w:val="00B72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5428</Characters>
  <Application>Microsoft Office Word</Application>
  <DocSecurity>0</DocSecurity>
  <Lines>45</Lines>
  <Paragraphs>12</Paragraphs>
  <ScaleCrop>false</ScaleCrop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2017-06-22T07:03:00Z</dcterms:created>
  <dcterms:modified xsi:type="dcterms:W3CDTF">2017-06-22T07:06:00Z</dcterms:modified>
</cp:coreProperties>
</file>